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C86" w:rsidRPr="007A54EC" w:rsidRDefault="007F1C14">
      <w:pPr>
        <w:pStyle w:val="Bodytext30"/>
        <w:shd w:val="clear" w:color="auto" w:fill="auto"/>
        <w:spacing w:after="325" w:line="220" w:lineRule="exact"/>
        <w:rPr>
          <w:rFonts w:ascii="Times New Roman" w:hAnsi="Times New Roman" w:cs="Times New Roman"/>
        </w:rPr>
      </w:pPr>
      <w:r w:rsidRPr="007A54EC">
        <w:rPr>
          <w:rFonts w:ascii="Times New Roman" w:hAnsi="Times New Roman" w:cs="Times New Roman"/>
        </w:rPr>
        <w:t>ПРИЛОЖЕНИЕ № 1</w:t>
      </w:r>
    </w:p>
    <w:p w:rsidR="00B91C86" w:rsidRPr="008A5FD6" w:rsidRDefault="007F1C14">
      <w:pPr>
        <w:pStyle w:val="Heading10"/>
        <w:keepNext/>
        <w:keepLines/>
        <w:shd w:val="clear" w:color="auto" w:fill="auto"/>
        <w:spacing w:before="0" w:after="282" w:line="340" w:lineRule="exact"/>
        <w:ind w:left="20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8A5FD6">
        <w:rPr>
          <w:rFonts w:ascii="Times New Roman" w:hAnsi="Times New Roman" w:cs="Times New Roman"/>
          <w:sz w:val="24"/>
          <w:szCs w:val="24"/>
        </w:rPr>
        <w:t>МОТИВИ</w:t>
      </w:r>
      <w:bookmarkEnd w:id="0"/>
    </w:p>
    <w:p w:rsidR="00B91C86" w:rsidRPr="008A5FD6" w:rsidRDefault="007F1C14">
      <w:pPr>
        <w:pStyle w:val="Bodytext30"/>
        <w:shd w:val="clear" w:color="auto" w:fill="auto"/>
        <w:spacing w:after="196" w:line="220" w:lineRule="exact"/>
        <w:ind w:left="20"/>
        <w:jc w:val="center"/>
        <w:rPr>
          <w:rFonts w:ascii="Times New Roman" w:hAnsi="Times New Roman" w:cs="Times New Roman"/>
          <w:sz w:val="24"/>
          <w:szCs w:val="24"/>
        </w:rPr>
      </w:pPr>
      <w:r w:rsidRPr="008A5FD6">
        <w:rPr>
          <w:rFonts w:ascii="Times New Roman" w:hAnsi="Times New Roman" w:cs="Times New Roman"/>
          <w:sz w:val="24"/>
          <w:szCs w:val="24"/>
        </w:rPr>
        <w:t>към</w:t>
      </w:r>
    </w:p>
    <w:p w:rsidR="00B91C86" w:rsidRPr="008A5FD6" w:rsidRDefault="007F1C14">
      <w:pPr>
        <w:pStyle w:val="Bodytext30"/>
        <w:shd w:val="clear" w:color="auto" w:fill="auto"/>
        <w:spacing w:after="180" w:line="27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A5FD6">
        <w:rPr>
          <w:rFonts w:ascii="Times New Roman" w:hAnsi="Times New Roman" w:cs="Times New Roman"/>
          <w:sz w:val="24"/>
          <w:szCs w:val="24"/>
        </w:rPr>
        <w:t xml:space="preserve">проект на решение по чл. 106 б, ал. 4 ЗМПВВППРБ на Управителния съвет на Държавно предприятие </w:t>
      </w:r>
      <w:r w:rsidR="00956B69" w:rsidRPr="00956B69">
        <w:rPr>
          <w:rFonts w:ascii="Times New Roman" w:hAnsi="Times New Roman" w:cs="Times New Roman"/>
          <w:sz w:val="24"/>
          <w:szCs w:val="24"/>
        </w:rPr>
        <w:t>„</w:t>
      </w:r>
      <w:r w:rsidRPr="008A5FD6">
        <w:rPr>
          <w:rFonts w:ascii="Times New Roman" w:hAnsi="Times New Roman" w:cs="Times New Roman"/>
          <w:sz w:val="24"/>
          <w:szCs w:val="24"/>
        </w:rPr>
        <w:t>Пристанищна инфраструктура</w:t>
      </w:r>
      <w:r w:rsidR="00932487">
        <w:rPr>
          <w:rFonts w:ascii="Times New Roman" w:hAnsi="Times New Roman" w:cs="Times New Roman"/>
          <w:sz w:val="24"/>
          <w:szCs w:val="24"/>
        </w:rPr>
        <w:t>“</w:t>
      </w:r>
      <w:r w:rsidRPr="008A5FD6">
        <w:rPr>
          <w:rFonts w:ascii="Times New Roman" w:hAnsi="Times New Roman" w:cs="Times New Roman"/>
          <w:sz w:val="24"/>
          <w:szCs w:val="24"/>
        </w:rPr>
        <w:t xml:space="preserve"> на основание чл. 106</w:t>
      </w:r>
      <w:r w:rsidR="00366AB4">
        <w:rPr>
          <w:rFonts w:ascii="Times New Roman" w:hAnsi="Times New Roman" w:cs="Times New Roman"/>
          <w:sz w:val="24"/>
          <w:szCs w:val="24"/>
        </w:rPr>
        <w:t xml:space="preserve"> </w:t>
      </w:r>
      <w:r w:rsidRPr="008A5FD6">
        <w:rPr>
          <w:rFonts w:ascii="Times New Roman" w:hAnsi="Times New Roman" w:cs="Times New Roman"/>
          <w:sz w:val="24"/>
          <w:szCs w:val="24"/>
        </w:rPr>
        <w:t xml:space="preserve">и, ал. 1 от ЗМПВВППРБ, във </w:t>
      </w:r>
      <w:proofErr w:type="spellStart"/>
      <w:r w:rsidRPr="008A5FD6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A5FD6">
        <w:rPr>
          <w:rFonts w:ascii="Times New Roman" w:hAnsi="Times New Roman" w:cs="Times New Roman"/>
          <w:sz w:val="24"/>
          <w:szCs w:val="24"/>
        </w:rPr>
        <w:t xml:space="preserve">. с чл. 18, параграф 1 от Регламент (ЕС) 2017/352, </w:t>
      </w:r>
      <w:proofErr w:type="spellStart"/>
      <w:r w:rsidRPr="008A5FD6">
        <w:rPr>
          <w:rFonts w:ascii="Times New Roman" w:hAnsi="Times New Roman" w:cs="Times New Roman"/>
          <w:sz w:val="24"/>
          <w:szCs w:val="24"/>
        </w:rPr>
        <w:t>съотв</w:t>
      </w:r>
      <w:proofErr w:type="spellEnd"/>
      <w:r w:rsidRPr="008A5FD6">
        <w:rPr>
          <w:rFonts w:ascii="Times New Roman" w:hAnsi="Times New Roman" w:cs="Times New Roman"/>
          <w:sz w:val="24"/>
          <w:szCs w:val="24"/>
        </w:rPr>
        <w:t>. чл. 106 б, ал. 2 от ЗМПВВППРБ, във връзка с чл. 15, параграф 2, букви „б</w:t>
      </w:r>
      <w:r w:rsidR="00956B69" w:rsidRPr="00956B69">
        <w:rPr>
          <w:rFonts w:ascii="Times New Roman" w:hAnsi="Times New Roman" w:cs="Times New Roman"/>
          <w:sz w:val="24"/>
          <w:szCs w:val="24"/>
        </w:rPr>
        <w:t>“</w:t>
      </w:r>
      <w:r w:rsidRPr="008A5FD6">
        <w:rPr>
          <w:rFonts w:ascii="Times New Roman" w:hAnsi="Times New Roman" w:cs="Times New Roman"/>
          <w:sz w:val="24"/>
          <w:szCs w:val="24"/>
        </w:rPr>
        <w:t xml:space="preserve"> и „д</w:t>
      </w:r>
      <w:r w:rsidR="00956B69" w:rsidRPr="00956B69">
        <w:rPr>
          <w:rFonts w:ascii="Times New Roman" w:hAnsi="Times New Roman" w:cs="Times New Roman"/>
          <w:sz w:val="24"/>
          <w:szCs w:val="24"/>
        </w:rPr>
        <w:t>“</w:t>
      </w:r>
      <w:r w:rsidRPr="008A5FD6">
        <w:rPr>
          <w:rFonts w:ascii="Times New Roman" w:hAnsi="Times New Roman" w:cs="Times New Roman"/>
          <w:sz w:val="24"/>
          <w:szCs w:val="24"/>
        </w:rPr>
        <w:t xml:space="preserve"> от Регламент (ЕС) 2017 / 352</w:t>
      </w:r>
    </w:p>
    <w:p w:rsidR="00B91C86" w:rsidRDefault="007F1C14">
      <w:pPr>
        <w:pStyle w:val="Bodytext20"/>
        <w:shd w:val="clear" w:color="auto" w:fill="auto"/>
        <w:spacing w:before="0"/>
        <w:ind w:firstLine="580"/>
        <w:rPr>
          <w:rFonts w:ascii="Times New Roman" w:hAnsi="Times New Roman" w:cs="Times New Roman"/>
          <w:sz w:val="24"/>
          <w:szCs w:val="24"/>
        </w:rPr>
      </w:pPr>
      <w:r w:rsidRPr="008A5FD6">
        <w:rPr>
          <w:rFonts w:ascii="Times New Roman" w:hAnsi="Times New Roman" w:cs="Times New Roman"/>
          <w:sz w:val="24"/>
          <w:szCs w:val="24"/>
        </w:rPr>
        <w:t xml:space="preserve">Проектът на генерален план на пристанище за обществен транспорт по чл. 106а ЗМПВВППРБ </w:t>
      </w:r>
      <w:r w:rsidR="008A5FD6" w:rsidRPr="008A5FD6">
        <w:rPr>
          <w:rFonts w:ascii="Times New Roman" w:hAnsi="Times New Roman" w:cs="Times New Roman"/>
          <w:sz w:val="24"/>
          <w:szCs w:val="24"/>
        </w:rPr>
        <w:t>Варна</w:t>
      </w:r>
      <w:r w:rsidRPr="008A5FD6">
        <w:rPr>
          <w:rFonts w:ascii="Times New Roman" w:hAnsi="Times New Roman" w:cs="Times New Roman"/>
          <w:sz w:val="24"/>
          <w:szCs w:val="24"/>
        </w:rPr>
        <w:t xml:space="preserve"> е </w:t>
      </w:r>
      <w:r w:rsidR="007F7CD0">
        <w:rPr>
          <w:rFonts w:ascii="Times New Roman" w:hAnsi="Times New Roman" w:cs="Times New Roman"/>
          <w:sz w:val="24"/>
          <w:szCs w:val="24"/>
        </w:rPr>
        <w:t>инициатива, която предоставя възможности</w:t>
      </w:r>
      <w:r w:rsidRPr="008A5FD6">
        <w:rPr>
          <w:rFonts w:ascii="Times New Roman" w:hAnsi="Times New Roman" w:cs="Times New Roman"/>
          <w:sz w:val="24"/>
          <w:szCs w:val="24"/>
        </w:rPr>
        <w:t xml:space="preserve"> </w:t>
      </w:r>
      <w:r w:rsidR="00F0666B">
        <w:rPr>
          <w:rFonts w:ascii="Times New Roman" w:hAnsi="Times New Roman" w:cs="Times New Roman"/>
          <w:sz w:val="24"/>
          <w:szCs w:val="24"/>
        </w:rPr>
        <w:t xml:space="preserve">чрез </w:t>
      </w:r>
      <w:r w:rsidRPr="008A5FD6">
        <w:rPr>
          <w:rFonts w:ascii="Times New Roman" w:hAnsi="Times New Roman" w:cs="Times New Roman"/>
          <w:sz w:val="24"/>
          <w:szCs w:val="24"/>
        </w:rPr>
        <w:t xml:space="preserve">действащите законови разпоредби за териториално - устройствено планиране </w:t>
      </w:r>
      <w:r w:rsidR="00F0666B">
        <w:rPr>
          <w:rFonts w:ascii="Times New Roman" w:hAnsi="Times New Roman" w:cs="Times New Roman"/>
          <w:sz w:val="24"/>
          <w:szCs w:val="24"/>
        </w:rPr>
        <w:t>да се</w:t>
      </w:r>
      <w:r w:rsidRPr="008A5FD6">
        <w:rPr>
          <w:rFonts w:ascii="Times New Roman" w:hAnsi="Times New Roman" w:cs="Times New Roman"/>
          <w:sz w:val="24"/>
          <w:szCs w:val="24"/>
        </w:rPr>
        <w:t xml:space="preserve"> постигне интегрирано управление на пристанищната част от крайбрежната зона и целесъобразно и ефективно </w:t>
      </w:r>
      <w:r w:rsidR="007A54EC">
        <w:rPr>
          <w:rFonts w:ascii="Times New Roman" w:hAnsi="Times New Roman" w:cs="Times New Roman"/>
          <w:sz w:val="24"/>
          <w:szCs w:val="24"/>
        </w:rPr>
        <w:t xml:space="preserve">да се </w:t>
      </w:r>
      <w:r w:rsidRPr="008A5FD6">
        <w:rPr>
          <w:rFonts w:ascii="Times New Roman" w:hAnsi="Times New Roman" w:cs="Times New Roman"/>
          <w:sz w:val="24"/>
          <w:szCs w:val="24"/>
        </w:rPr>
        <w:t>регулира</w:t>
      </w:r>
      <w:r w:rsidR="007A54EC">
        <w:rPr>
          <w:rFonts w:ascii="Times New Roman" w:hAnsi="Times New Roman" w:cs="Times New Roman"/>
          <w:sz w:val="24"/>
          <w:szCs w:val="24"/>
        </w:rPr>
        <w:t>т</w:t>
      </w:r>
      <w:r w:rsidRPr="008A5FD6">
        <w:rPr>
          <w:rFonts w:ascii="Times New Roman" w:hAnsi="Times New Roman" w:cs="Times New Roman"/>
          <w:sz w:val="24"/>
          <w:szCs w:val="24"/>
        </w:rPr>
        <w:t xml:space="preserve"> пространствен</w:t>
      </w:r>
      <w:r w:rsidR="00F0666B">
        <w:rPr>
          <w:rFonts w:ascii="Times New Roman" w:hAnsi="Times New Roman" w:cs="Times New Roman"/>
          <w:sz w:val="24"/>
          <w:szCs w:val="24"/>
        </w:rPr>
        <w:t>ите</w:t>
      </w:r>
      <w:r w:rsidRPr="008A5FD6">
        <w:rPr>
          <w:rFonts w:ascii="Times New Roman" w:hAnsi="Times New Roman" w:cs="Times New Roman"/>
          <w:sz w:val="24"/>
          <w:szCs w:val="24"/>
        </w:rPr>
        <w:t xml:space="preserve"> прояв</w:t>
      </w:r>
      <w:r w:rsidR="00F0666B">
        <w:rPr>
          <w:rFonts w:ascii="Times New Roman" w:hAnsi="Times New Roman" w:cs="Times New Roman"/>
          <w:sz w:val="24"/>
          <w:szCs w:val="24"/>
        </w:rPr>
        <w:t>и</w:t>
      </w:r>
      <w:r w:rsidRPr="008A5FD6">
        <w:rPr>
          <w:rFonts w:ascii="Times New Roman" w:hAnsi="Times New Roman" w:cs="Times New Roman"/>
          <w:sz w:val="24"/>
          <w:szCs w:val="24"/>
        </w:rPr>
        <w:t xml:space="preserve"> на икономическите дейности. Целта на генералния план е чрез приложението на тези инструменти да се предоставят адекватни възможности за икономическите оператори, </w:t>
      </w:r>
      <w:r w:rsidR="00F0666B">
        <w:rPr>
          <w:rFonts w:ascii="Times New Roman" w:hAnsi="Times New Roman" w:cs="Times New Roman"/>
          <w:sz w:val="24"/>
          <w:szCs w:val="24"/>
        </w:rPr>
        <w:t>да получат достъп</w:t>
      </w:r>
      <w:r w:rsidRPr="008A5FD6">
        <w:rPr>
          <w:rFonts w:ascii="Times New Roman" w:hAnsi="Times New Roman" w:cs="Times New Roman"/>
          <w:sz w:val="24"/>
          <w:szCs w:val="24"/>
        </w:rPr>
        <w:t xml:space="preserve"> до пазара с подобрена предвидимост за планирането на бъдещи инвестиции.</w:t>
      </w:r>
    </w:p>
    <w:p w:rsidR="00CA0572" w:rsidRDefault="00CA0572">
      <w:pPr>
        <w:pStyle w:val="Bodytext20"/>
        <w:shd w:val="clear" w:color="auto" w:fill="auto"/>
        <w:spacing w:before="0"/>
        <w:ind w:firstLine="580"/>
        <w:rPr>
          <w:rFonts w:ascii="Times New Roman" w:hAnsi="Times New Roman" w:cs="Times New Roman"/>
          <w:sz w:val="24"/>
          <w:szCs w:val="24"/>
        </w:rPr>
      </w:pPr>
      <w:r w:rsidRPr="00CA0572">
        <w:rPr>
          <w:rFonts w:ascii="Times New Roman" w:hAnsi="Times New Roman" w:cs="Times New Roman"/>
          <w:sz w:val="24"/>
          <w:szCs w:val="24"/>
        </w:rPr>
        <w:t xml:space="preserve">Относно изтеклия дълъг период от време от възлагане на изработването на плана до настоящия момент, следва да се отбележи, че последната законодателна промяна, която допълнително забави процеса на проектиране е редакцията на § 56 от ПЗР към ЗИД на </w:t>
      </w:r>
      <w:r w:rsidR="00792323" w:rsidRPr="00792323">
        <w:rPr>
          <w:rFonts w:ascii="Times New Roman" w:hAnsi="Times New Roman" w:cs="Times New Roman"/>
          <w:sz w:val="24"/>
          <w:szCs w:val="24"/>
        </w:rPr>
        <w:t xml:space="preserve">Закона за морските пространства, вътрешните водни пътища и пристанищата на Република България </w:t>
      </w:r>
      <w:r w:rsidR="00792323">
        <w:rPr>
          <w:rFonts w:ascii="Times New Roman" w:hAnsi="Times New Roman" w:cs="Times New Roman"/>
          <w:sz w:val="24"/>
          <w:szCs w:val="24"/>
        </w:rPr>
        <w:t>(</w:t>
      </w:r>
      <w:r w:rsidRPr="00CA0572">
        <w:rPr>
          <w:rFonts w:ascii="Times New Roman" w:hAnsi="Times New Roman" w:cs="Times New Roman"/>
          <w:sz w:val="24"/>
          <w:szCs w:val="24"/>
        </w:rPr>
        <w:t>ЗМПВВППРБ</w:t>
      </w:r>
      <w:r w:rsidR="007923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0572">
        <w:rPr>
          <w:rFonts w:ascii="Times New Roman" w:hAnsi="Times New Roman" w:cs="Times New Roman"/>
          <w:sz w:val="24"/>
          <w:szCs w:val="24"/>
        </w:rPr>
        <w:t>обн</w:t>
      </w:r>
      <w:proofErr w:type="spellEnd"/>
      <w:r w:rsidRPr="00CA0572">
        <w:rPr>
          <w:rFonts w:ascii="Times New Roman" w:hAnsi="Times New Roman" w:cs="Times New Roman"/>
          <w:sz w:val="24"/>
          <w:szCs w:val="24"/>
        </w:rPr>
        <w:t>. ДВ, бр. 104 от 2020 г.).</w:t>
      </w:r>
    </w:p>
    <w:p w:rsidR="007A54EC" w:rsidRDefault="007B7D18" w:rsidP="007A54EC">
      <w:pPr>
        <w:pStyle w:val="Bodytext20"/>
        <w:ind w:firstLine="580"/>
      </w:pPr>
      <w:r w:rsidRPr="007B7D18">
        <w:rPr>
          <w:rFonts w:ascii="Times New Roman" w:hAnsi="Times New Roman" w:cs="Times New Roman"/>
          <w:sz w:val="24"/>
          <w:szCs w:val="24"/>
        </w:rPr>
        <w:t>След влизането в сила на ЗИД на ЗМПВВППРБ (</w:t>
      </w:r>
      <w:proofErr w:type="spellStart"/>
      <w:r w:rsidRPr="007B7D18">
        <w:rPr>
          <w:rFonts w:ascii="Times New Roman" w:hAnsi="Times New Roman" w:cs="Times New Roman"/>
          <w:sz w:val="24"/>
          <w:szCs w:val="24"/>
        </w:rPr>
        <w:t>обн</w:t>
      </w:r>
      <w:proofErr w:type="spellEnd"/>
      <w:r w:rsidRPr="007B7D18">
        <w:rPr>
          <w:rFonts w:ascii="Times New Roman" w:hAnsi="Times New Roman" w:cs="Times New Roman"/>
          <w:sz w:val="24"/>
          <w:szCs w:val="24"/>
        </w:rPr>
        <w:t xml:space="preserve">. ДВ, бр. 104 от 2020 г.) в двете морски пристанища за обществен транспорт Варна и Бургас е създадена непозната до този момент </w:t>
      </w:r>
      <w:proofErr w:type="spellStart"/>
      <w:r w:rsidRPr="007B7D18">
        <w:rPr>
          <w:rFonts w:ascii="Times New Roman" w:hAnsi="Times New Roman" w:cs="Times New Roman"/>
          <w:sz w:val="24"/>
          <w:szCs w:val="24"/>
        </w:rPr>
        <w:t>sui</w:t>
      </w:r>
      <w:proofErr w:type="spellEnd"/>
      <w:r w:rsidRPr="007B7D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18">
        <w:rPr>
          <w:rFonts w:ascii="Times New Roman" w:hAnsi="Times New Roman" w:cs="Times New Roman"/>
          <w:sz w:val="24"/>
          <w:szCs w:val="24"/>
        </w:rPr>
        <w:t>generis</w:t>
      </w:r>
      <w:proofErr w:type="spellEnd"/>
      <w:r w:rsidRPr="007B7D18">
        <w:rPr>
          <w:rFonts w:ascii="Times New Roman" w:hAnsi="Times New Roman" w:cs="Times New Roman"/>
          <w:sz w:val="24"/>
          <w:szCs w:val="24"/>
        </w:rPr>
        <w:t xml:space="preserve"> правно-организационна общност. Тази общност не е закрепена от законодателя в някоя от познатите на българското законодателство до този момент </w:t>
      </w:r>
      <w:proofErr w:type="spellStart"/>
      <w:r w:rsidRPr="007B7D18">
        <w:rPr>
          <w:rFonts w:ascii="Times New Roman" w:hAnsi="Times New Roman" w:cs="Times New Roman"/>
          <w:sz w:val="24"/>
          <w:szCs w:val="24"/>
        </w:rPr>
        <w:t>правноорганизационни</w:t>
      </w:r>
      <w:proofErr w:type="spellEnd"/>
      <w:r w:rsidRPr="007B7D18">
        <w:rPr>
          <w:rFonts w:ascii="Times New Roman" w:hAnsi="Times New Roman" w:cs="Times New Roman"/>
          <w:sz w:val="24"/>
          <w:szCs w:val="24"/>
        </w:rPr>
        <w:t xml:space="preserve"> форми, съответно за функционирането й законодателят не е разпис</w:t>
      </w:r>
      <w:r w:rsidR="007A54EC">
        <w:rPr>
          <w:rFonts w:ascii="Times New Roman" w:hAnsi="Times New Roman" w:cs="Times New Roman"/>
          <w:sz w:val="24"/>
          <w:szCs w:val="24"/>
        </w:rPr>
        <w:t xml:space="preserve">ал </w:t>
      </w:r>
      <w:r w:rsidR="007A54EC" w:rsidRPr="007A54EC">
        <w:t xml:space="preserve"> </w:t>
      </w:r>
      <w:r w:rsidR="007A54EC" w:rsidRPr="007A54EC">
        <w:rPr>
          <w:rFonts w:ascii="Times New Roman" w:hAnsi="Times New Roman" w:cs="Times New Roman"/>
          <w:sz w:val="24"/>
          <w:szCs w:val="24"/>
        </w:rPr>
        <w:t>специфични правила.</w:t>
      </w:r>
      <w:r w:rsidR="00CA0572" w:rsidRPr="00CA0572">
        <w:t xml:space="preserve"> </w:t>
      </w:r>
    </w:p>
    <w:p w:rsidR="00FD4BF4" w:rsidRDefault="00CA0572" w:rsidP="00FD4BF4">
      <w:pPr>
        <w:pStyle w:val="Bodytext20"/>
        <w:ind w:firstLine="580"/>
        <w:rPr>
          <w:rFonts w:ascii="Times New Roman" w:hAnsi="Times New Roman" w:cs="Times New Roman"/>
          <w:sz w:val="24"/>
          <w:szCs w:val="24"/>
        </w:rPr>
      </w:pPr>
      <w:r w:rsidRPr="00CA0572">
        <w:rPr>
          <w:rFonts w:ascii="Times New Roman" w:hAnsi="Times New Roman" w:cs="Times New Roman"/>
          <w:sz w:val="24"/>
          <w:szCs w:val="24"/>
        </w:rPr>
        <w:t xml:space="preserve">Своевременно настъпиха промени в обществено - икономическите условия в страната, т.е. изработването на проекта на генерален план на пристанище за обществен транспорт Варна по смисъла на чл. 106 ЗМПВВППРБ   е изцяло съобразено   с  </w:t>
      </w:r>
      <w:r w:rsidR="00E700D8">
        <w:rPr>
          <w:rFonts w:ascii="Times New Roman" w:hAnsi="Times New Roman" w:cs="Times New Roman"/>
          <w:sz w:val="24"/>
          <w:szCs w:val="24"/>
        </w:rPr>
        <w:t>новите изисквания и  условности</w:t>
      </w:r>
      <w:r w:rsidR="007B7D18" w:rsidRPr="007B7D18">
        <w:rPr>
          <w:rFonts w:ascii="Times New Roman" w:hAnsi="Times New Roman" w:cs="Times New Roman"/>
          <w:sz w:val="24"/>
          <w:szCs w:val="24"/>
        </w:rPr>
        <w:t>.</w:t>
      </w:r>
    </w:p>
    <w:p w:rsidR="00B91C86" w:rsidRDefault="007F1C14" w:rsidP="00FD4BF4">
      <w:pPr>
        <w:pStyle w:val="Bodytext20"/>
        <w:ind w:firstLine="580"/>
        <w:rPr>
          <w:rFonts w:ascii="Times New Roman" w:hAnsi="Times New Roman" w:cs="Times New Roman"/>
          <w:sz w:val="24"/>
          <w:szCs w:val="24"/>
        </w:rPr>
      </w:pPr>
      <w:r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9841C6"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 xml:space="preserve">тази връзка, </w:t>
      </w:r>
      <w:r w:rsidR="00CA0572"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 xml:space="preserve">в </w:t>
      </w:r>
      <w:r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 xml:space="preserve">одобреното </w:t>
      </w:r>
      <w:r w:rsidR="005E3805"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>със Заповед №№ РД-08-230/17.05.</w:t>
      </w:r>
      <w:r w:rsidR="00FD4BF4"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 xml:space="preserve">2022 г. </w:t>
      </w:r>
      <w:r w:rsidR="00FD4BF4" w:rsidRPr="00FD4BF4">
        <w:rPr>
          <w:rStyle w:val="Bodytext3NotBold"/>
          <w:rFonts w:ascii="Times New Roman" w:hAnsi="Times New Roman" w:cs="Times New Roman"/>
          <w:b w:val="0"/>
          <w:sz w:val="24"/>
          <w:szCs w:val="24"/>
          <w:lang w:val="en-US"/>
        </w:rPr>
        <w:t>(</w:t>
      </w:r>
      <w:r w:rsidR="00FD4BF4"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>МТС</w:t>
      </w:r>
      <w:r w:rsidR="00FD4BF4" w:rsidRPr="00FD4BF4">
        <w:rPr>
          <w:rStyle w:val="Bodytext3NotBold"/>
          <w:rFonts w:ascii="Times New Roman" w:hAnsi="Times New Roman" w:cs="Times New Roman"/>
          <w:b w:val="0"/>
          <w:sz w:val="24"/>
          <w:szCs w:val="24"/>
          <w:lang w:val="en-US"/>
        </w:rPr>
        <w:t xml:space="preserve">) </w:t>
      </w:r>
      <w:r w:rsidR="00FD4BF4"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>и РД-02-14-498/10.05.2022 г.</w:t>
      </w:r>
      <w:r w:rsidR="00FD4BF4" w:rsidRPr="00FD4BF4">
        <w:rPr>
          <w:rStyle w:val="Bodytext3NotBold"/>
          <w:rFonts w:ascii="Times New Roman" w:hAnsi="Times New Roman" w:cs="Times New Roman"/>
          <w:b w:val="0"/>
          <w:sz w:val="24"/>
          <w:szCs w:val="24"/>
          <w:lang w:val="en-US"/>
        </w:rPr>
        <w:t xml:space="preserve"> (</w:t>
      </w:r>
      <w:r w:rsidR="00FD4BF4"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>МРРБ</w:t>
      </w:r>
      <w:r w:rsidR="00FD4BF4" w:rsidRPr="00FD4BF4">
        <w:rPr>
          <w:rStyle w:val="Bodytext3NotBold"/>
          <w:rFonts w:ascii="Times New Roman" w:hAnsi="Times New Roman" w:cs="Times New Roman"/>
          <w:b w:val="0"/>
          <w:sz w:val="24"/>
          <w:szCs w:val="24"/>
          <w:lang w:val="en-US"/>
        </w:rPr>
        <w:t>)</w:t>
      </w:r>
      <w:r w:rsidR="00FD4BF4"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FD4BF4"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>З</w:t>
      </w:r>
      <w:r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>адание</w:t>
      </w:r>
      <w:r w:rsidR="005E3805"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 xml:space="preserve"> за</w:t>
      </w:r>
      <w:proofErr w:type="gramEnd"/>
      <w:r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 xml:space="preserve"> изработване на генералния план на пристанище за обществен транспорт </w:t>
      </w:r>
      <w:r w:rsidR="00F0666B"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 xml:space="preserve">Варна </w:t>
      </w:r>
      <w:r w:rsidRPr="00FD4BF4">
        <w:rPr>
          <w:rStyle w:val="Bodytext3NotBold"/>
          <w:rFonts w:ascii="Times New Roman" w:hAnsi="Times New Roman" w:cs="Times New Roman"/>
          <w:b w:val="0"/>
          <w:sz w:val="24"/>
          <w:szCs w:val="24"/>
        </w:rPr>
        <w:t xml:space="preserve">целта на проекта е определена като </w:t>
      </w:r>
      <w:r w:rsidRPr="00FD4BF4">
        <w:rPr>
          <w:rFonts w:ascii="Times New Roman" w:hAnsi="Times New Roman" w:cs="Times New Roman"/>
          <w:sz w:val="24"/>
          <w:szCs w:val="24"/>
        </w:rPr>
        <w:t>„осигуряване на устройствени възможности за осъществяване на инвестиционните намерения на българската държава в пристанищна инфраструктура (активи) - публична държавна собственост (министърът на транспорта и съобщенията чрез Държавно предприятие „Пристанищна инфраструктура</w:t>
      </w:r>
      <w:r w:rsidR="00932487" w:rsidRPr="00FD4BF4">
        <w:rPr>
          <w:rFonts w:ascii="Times New Roman" w:hAnsi="Times New Roman" w:cs="Times New Roman"/>
          <w:sz w:val="24"/>
          <w:szCs w:val="24"/>
        </w:rPr>
        <w:t>“</w:t>
      </w:r>
      <w:r w:rsidRPr="00FD4BF4">
        <w:rPr>
          <w:rFonts w:ascii="Times New Roman" w:hAnsi="Times New Roman" w:cs="Times New Roman"/>
          <w:sz w:val="24"/>
          <w:szCs w:val="24"/>
        </w:rPr>
        <w:t>, а посредством клаузите на договора по § 74, ал. 3 от ПЗР на ЗИД на ЗМПВВППРБ (</w:t>
      </w:r>
      <w:proofErr w:type="spellStart"/>
      <w:r w:rsidRPr="00FD4BF4">
        <w:rPr>
          <w:rFonts w:ascii="Times New Roman" w:hAnsi="Times New Roman" w:cs="Times New Roman"/>
          <w:sz w:val="24"/>
          <w:szCs w:val="24"/>
        </w:rPr>
        <w:t>обн</w:t>
      </w:r>
      <w:proofErr w:type="spellEnd"/>
      <w:r w:rsidRPr="00FD4BF4">
        <w:rPr>
          <w:rFonts w:ascii="Times New Roman" w:hAnsi="Times New Roman" w:cs="Times New Roman"/>
          <w:sz w:val="24"/>
          <w:szCs w:val="24"/>
        </w:rPr>
        <w:t xml:space="preserve">. ДВ, бр. 24 от 2004 г.) - и на държавния пристанищен оператор („Пристанище </w:t>
      </w:r>
      <w:r w:rsidR="00F0666B" w:rsidRPr="00FD4BF4">
        <w:rPr>
          <w:rFonts w:ascii="Times New Roman" w:hAnsi="Times New Roman" w:cs="Times New Roman"/>
          <w:sz w:val="24"/>
          <w:szCs w:val="24"/>
        </w:rPr>
        <w:t>Варна</w:t>
      </w:r>
      <w:r w:rsidR="00792323" w:rsidRPr="00792323">
        <w:rPr>
          <w:rFonts w:ascii="Times New Roman" w:hAnsi="Times New Roman" w:cs="Times New Roman"/>
          <w:sz w:val="24"/>
          <w:szCs w:val="24"/>
        </w:rPr>
        <w:t>“</w:t>
      </w:r>
      <w:r w:rsidRPr="00FD4BF4">
        <w:rPr>
          <w:rFonts w:ascii="Times New Roman" w:hAnsi="Times New Roman" w:cs="Times New Roman"/>
          <w:sz w:val="24"/>
          <w:szCs w:val="24"/>
        </w:rPr>
        <w:t xml:space="preserve"> ЕАД) с оглед - подобряване на условията за обработка на традиционните товари, създаване на възможности за обработка на нови типове товари, както и цялостно повишаване на капацитета на пристанището.</w:t>
      </w:r>
      <w:r w:rsidR="00932487" w:rsidRPr="00FD4BF4">
        <w:rPr>
          <w:rFonts w:ascii="Times New Roman" w:hAnsi="Times New Roman" w:cs="Times New Roman"/>
          <w:sz w:val="24"/>
          <w:szCs w:val="24"/>
        </w:rPr>
        <w:t>“</w:t>
      </w:r>
    </w:p>
    <w:p w:rsidR="00B91C86" w:rsidRPr="00956B69" w:rsidRDefault="007F1C14" w:rsidP="00956B69">
      <w:pPr>
        <w:pStyle w:val="Bodytext30"/>
        <w:shd w:val="clear" w:color="auto" w:fill="auto"/>
        <w:spacing w:after="0" w:line="278" w:lineRule="exact"/>
        <w:ind w:firstLine="5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56B69">
        <w:rPr>
          <w:rStyle w:val="Bodytext3NotBold"/>
          <w:rFonts w:ascii="Times New Roman" w:hAnsi="Times New Roman" w:cs="Times New Roman"/>
          <w:sz w:val="24"/>
          <w:szCs w:val="24"/>
        </w:rPr>
        <w:t xml:space="preserve">От друга страна </w:t>
      </w:r>
      <w:r w:rsidRPr="00956B69">
        <w:rPr>
          <w:rFonts w:ascii="Times New Roman" w:hAnsi="Times New Roman" w:cs="Times New Roman"/>
          <w:b w:val="0"/>
          <w:sz w:val="24"/>
          <w:szCs w:val="24"/>
        </w:rPr>
        <w:t xml:space="preserve">задача на проекта </w:t>
      </w:r>
      <w:r w:rsidRPr="00956B69">
        <w:rPr>
          <w:rStyle w:val="Bodytext3NotBold"/>
          <w:rFonts w:ascii="Times New Roman" w:hAnsi="Times New Roman" w:cs="Times New Roman"/>
          <w:b/>
          <w:sz w:val="24"/>
          <w:szCs w:val="24"/>
        </w:rPr>
        <w:t xml:space="preserve">на генерален план е: </w:t>
      </w:r>
      <w:r w:rsidRPr="00956B69">
        <w:rPr>
          <w:rFonts w:ascii="Times New Roman" w:hAnsi="Times New Roman" w:cs="Times New Roman"/>
          <w:b w:val="0"/>
          <w:sz w:val="24"/>
          <w:szCs w:val="24"/>
        </w:rPr>
        <w:t xml:space="preserve">„въз основа на извършеното </w:t>
      </w:r>
      <w:r w:rsidRPr="00956B69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техническо и технологично обследване на съществуващото положение </w:t>
      </w:r>
      <w:r w:rsidRPr="00956B69">
        <w:rPr>
          <w:rStyle w:val="Bodytext3NotBold"/>
          <w:rFonts w:ascii="Times New Roman" w:hAnsi="Times New Roman" w:cs="Times New Roman"/>
          <w:b/>
          <w:sz w:val="24"/>
          <w:szCs w:val="24"/>
        </w:rPr>
        <w:t xml:space="preserve">на пристанището за обществен транспорт </w:t>
      </w:r>
      <w:r w:rsidRPr="00956B69">
        <w:rPr>
          <w:rFonts w:ascii="Times New Roman" w:hAnsi="Times New Roman" w:cs="Times New Roman"/>
          <w:b w:val="0"/>
          <w:sz w:val="24"/>
          <w:szCs w:val="24"/>
        </w:rPr>
        <w:t xml:space="preserve">и инфраструктурния му капацитет да се аргументират възможностите за бъдещо развитие и да се предложат обосновани решения </w:t>
      </w:r>
      <w:r w:rsidRPr="00792323">
        <w:rPr>
          <w:rStyle w:val="Bodytext3NotBold"/>
          <w:rFonts w:ascii="Times New Roman" w:hAnsi="Times New Roman" w:cs="Times New Roman"/>
          <w:sz w:val="24"/>
          <w:szCs w:val="24"/>
        </w:rPr>
        <w:t>в</w:t>
      </w:r>
      <w:r w:rsidR="00956B69" w:rsidRPr="00956B69">
        <w:rPr>
          <w:rStyle w:val="Bodytext3NotBold"/>
          <w:rFonts w:ascii="Times New Roman" w:hAnsi="Times New Roman" w:cs="Times New Roman"/>
          <w:b/>
          <w:sz w:val="24"/>
          <w:szCs w:val="24"/>
        </w:rPr>
        <w:t xml:space="preserve"> </w:t>
      </w:r>
      <w:r w:rsidRPr="00956B69">
        <w:rPr>
          <w:rFonts w:ascii="Times New Roman" w:hAnsi="Times New Roman" w:cs="Times New Roman"/>
          <w:b w:val="0"/>
          <w:sz w:val="24"/>
          <w:szCs w:val="24"/>
        </w:rPr>
        <w:t>съответствие с изискванията на Закона за морските пространства, вътрешните водни пътища и пристанищата на Република България (ЗМПВВППРБ) и на Наредба № 10 от 31.03.2014 г. за обхвата и съдържанието, изработването, одобряването и изменението на генералните планове на пристанищата за обществен транспорт</w:t>
      </w:r>
      <w:r w:rsidR="00956B69" w:rsidRPr="00956B69">
        <w:rPr>
          <w:rFonts w:ascii="Times New Roman" w:hAnsi="Times New Roman" w:cs="Times New Roman"/>
          <w:b w:val="0"/>
          <w:sz w:val="24"/>
          <w:szCs w:val="24"/>
        </w:rPr>
        <w:t>“</w:t>
      </w:r>
      <w:r w:rsidRPr="00956B69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956B69" w:rsidRDefault="00FD4BF4" w:rsidP="005917A5">
      <w:pPr>
        <w:pStyle w:val="Bodytext30"/>
        <w:shd w:val="clear" w:color="auto" w:fill="auto"/>
        <w:spacing w:after="0" w:line="278" w:lineRule="exact"/>
        <w:ind w:firstLine="58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Също така, п</w:t>
      </w:r>
      <w:r w:rsidR="005917A5" w:rsidRPr="009B00B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редметът на  генералните планове по § 56 </w:t>
      </w:r>
      <w:r w:rsidR="00792323" w:rsidRPr="0079232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от ПЗР към ЗИДЗМПВВППРБ </w:t>
      </w:r>
      <w:r w:rsidR="005917A5" w:rsidRPr="009B00B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е да се определят териториите на </w:t>
      </w:r>
      <w:r w:rsidR="007A54EC" w:rsidRPr="009B00BF">
        <w:rPr>
          <w:rFonts w:ascii="Times New Roman" w:hAnsi="Times New Roman" w:cs="Times New Roman"/>
          <w:b w:val="0"/>
          <w:color w:val="auto"/>
          <w:sz w:val="24"/>
          <w:szCs w:val="24"/>
        </w:rPr>
        <w:t>о</w:t>
      </w:r>
      <w:r w:rsidR="005917A5" w:rsidRPr="009B00BF">
        <w:rPr>
          <w:rFonts w:ascii="Times New Roman" w:hAnsi="Times New Roman" w:cs="Times New Roman"/>
          <w:b w:val="0"/>
          <w:color w:val="auto"/>
          <w:sz w:val="24"/>
          <w:szCs w:val="24"/>
        </w:rPr>
        <w:t>бща</w:t>
      </w:r>
      <w:r w:rsidR="007A54EC" w:rsidRPr="009B00BF">
        <w:rPr>
          <w:rFonts w:ascii="Times New Roman" w:hAnsi="Times New Roman" w:cs="Times New Roman"/>
          <w:b w:val="0"/>
          <w:color w:val="auto"/>
          <w:sz w:val="24"/>
          <w:szCs w:val="24"/>
        </w:rPr>
        <w:t>та</w:t>
      </w:r>
      <w:r w:rsidR="005917A5" w:rsidRPr="009B00B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техническа инфраструктура на пристанищата по чл. 106а</w:t>
      </w:r>
      <w:r w:rsidR="0079232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 закона</w:t>
      </w:r>
      <w:r w:rsidR="005917A5" w:rsidRPr="009B00BF">
        <w:rPr>
          <w:rFonts w:ascii="Times New Roman" w:hAnsi="Times New Roman" w:cs="Times New Roman"/>
          <w:b w:val="0"/>
          <w:color w:val="auto"/>
          <w:sz w:val="24"/>
          <w:szCs w:val="24"/>
        </w:rPr>
        <w:t>, които освен за посочените в Заповед № РД-08-19/ 21.01.2021 г.</w:t>
      </w:r>
      <w:r w:rsidR="009B00BF" w:rsidRPr="009B00B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на министъра на транспорта, информационните технологии и съобщенията </w:t>
      </w:r>
      <w:r w:rsidR="005917A5" w:rsidRPr="009B00B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терминали,  </w:t>
      </w:r>
      <w:r w:rsidR="009B00BF" w:rsidRPr="009B00B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 </w:t>
      </w:r>
      <w:r w:rsidR="005917A5" w:rsidRPr="009B00BF">
        <w:rPr>
          <w:rFonts w:ascii="Times New Roman" w:hAnsi="Times New Roman" w:cs="Times New Roman"/>
          <w:b w:val="0"/>
          <w:color w:val="auto"/>
          <w:sz w:val="24"/>
          <w:szCs w:val="24"/>
        </w:rPr>
        <w:t>включват и бъдещите пристанищни терминали, за които е процедирано инвестиционн</w:t>
      </w:r>
      <w:r w:rsidR="00792323">
        <w:rPr>
          <w:rFonts w:ascii="Times New Roman" w:hAnsi="Times New Roman" w:cs="Times New Roman"/>
          <w:b w:val="0"/>
          <w:color w:val="auto"/>
          <w:sz w:val="24"/>
          <w:szCs w:val="24"/>
        </w:rPr>
        <w:t>о</w:t>
      </w:r>
      <w:r w:rsidR="005917A5" w:rsidRPr="009B00B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намерение, чрез внесени за одобряване  проекти на генерални планове или издадени разрешения за разработване на проекти на генерални планове, а така също и акваториите на общата техническа инфраструктура и на пристанищата по чл. 107 – 109 от ЗМПВВППРБ (съществуващите рибарски, яхтени и пристанища със специално предназначение), чиято инфраструктура за достъп по море попада в обхвата на пристанище по чл. 106а.</w:t>
      </w:r>
    </w:p>
    <w:p w:rsidR="004425AC" w:rsidRDefault="004425AC" w:rsidP="005917A5">
      <w:pPr>
        <w:pStyle w:val="Bodytext30"/>
        <w:shd w:val="clear" w:color="auto" w:fill="auto"/>
        <w:spacing w:after="0" w:line="278" w:lineRule="exact"/>
        <w:ind w:firstLine="58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425A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Задача на проекта на генерален план е въз основа на извършеното техническо и технологично обследване на съществуващото положение на пристанището за обществен транспорт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по 106а</w:t>
      </w:r>
      <w:r w:rsidR="0079232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 закона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425AC">
        <w:rPr>
          <w:rFonts w:ascii="Times New Roman" w:hAnsi="Times New Roman" w:cs="Times New Roman"/>
          <w:b w:val="0"/>
          <w:color w:val="auto"/>
          <w:sz w:val="24"/>
          <w:szCs w:val="24"/>
        </w:rPr>
        <w:t>и инфраструктурния му капацитет</w:t>
      </w:r>
      <w:r w:rsidR="00792323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Pr="004425A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да се аргументират възможностите за бъдещо развитие и да се предложат обосновани решения в съответствие с изискванията на ЗМПВВППРБ и на Наредба № 10 от 31.03.2014 г. за обхвата и съдържанието, изработването, одобряването и изменението на генералните планове на пристанищата за обществен транспорт.</w:t>
      </w:r>
    </w:p>
    <w:p w:rsidR="00956B69" w:rsidRPr="009B00BF" w:rsidRDefault="00930A72" w:rsidP="00956B69">
      <w:pPr>
        <w:pStyle w:val="Bodytext30"/>
        <w:shd w:val="clear" w:color="auto" w:fill="auto"/>
        <w:spacing w:after="0" w:line="278" w:lineRule="exact"/>
        <w:ind w:firstLine="58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Следва да се има предвид</w:t>
      </w:r>
      <w:r w:rsidR="005917A5" w:rsidRPr="009B00B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че още в процеса на проектиране на Генералния план, както на фаза Задание, така и на следващите фази на проекта са проведени редица работни срещи с представители на ДППИ и ИАМА със заинтересовани страни, собственици и оператори на пристанищни терминали, част от пристанище за обществен транспорт по чл. 106а от ЗМПВВППРБ – Варна, обществени неправителствени организации и др. В резултат на тези обсъждания, в ДППИ са постъпили различни становища и предложения, относно концептуалните и устройствени решения, които впоследствие в максимална степен са заложени в проекта.  </w:t>
      </w:r>
    </w:p>
    <w:p w:rsidR="00B91C86" w:rsidRPr="009B00BF" w:rsidRDefault="007F1C14">
      <w:pPr>
        <w:pStyle w:val="Bodytext20"/>
        <w:shd w:val="clear" w:color="auto" w:fill="auto"/>
        <w:spacing w:before="0" w:after="173" w:line="269" w:lineRule="exact"/>
        <w:ind w:firstLine="580"/>
        <w:rPr>
          <w:rFonts w:ascii="Times New Roman" w:hAnsi="Times New Roman" w:cs="Times New Roman"/>
          <w:color w:val="auto"/>
          <w:sz w:val="24"/>
          <w:szCs w:val="24"/>
        </w:rPr>
      </w:pPr>
      <w:r w:rsidRPr="009B00BF">
        <w:rPr>
          <w:rFonts w:ascii="Times New Roman" w:hAnsi="Times New Roman" w:cs="Times New Roman"/>
          <w:color w:val="auto"/>
          <w:sz w:val="24"/>
          <w:szCs w:val="24"/>
        </w:rPr>
        <w:t>Доколкото след ЗИД на ЗМПВВППРБ (</w:t>
      </w:r>
      <w:proofErr w:type="spellStart"/>
      <w:r w:rsidRPr="009B00BF">
        <w:rPr>
          <w:rFonts w:ascii="Times New Roman" w:hAnsi="Times New Roman" w:cs="Times New Roman"/>
          <w:color w:val="auto"/>
          <w:sz w:val="24"/>
          <w:szCs w:val="24"/>
        </w:rPr>
        <w:t>обн</w:t>
      </w:r>
      <w:proofErr w:type="spellEnd"/>
      <w:r w:rsidRPr="009B00BF">
        <w:rPr>
          <w:rFonts w:ascii="Times New Roman" w:hAnsi="Times New Roman" w:cs="Times New Roman"/>
          <w:color w:val="auto"/>
          <w:sz w:val="24"/>
          <w:szCs w:val="24"/>
        </w:rPr>
        <w:t>. ДВ, бр. 104 от 2020 г.), настоящ</w:t>
      </w:r>
      <w:r w:rsidR="00792323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9B00BF">
        <w:rPr>
          <w:rFonts w:ascii="Times New Roman" w:hAnsi="Times New Roman" w:cs="Times New Roman"/>
          <w:color w:val="auto"/>
          <w:sz w:val="24"/>
          <w:szCs w:val="24"/>
        </w:rPr>
        <w:t>то решение по чл. 1066, ал. 4 ЗМПВВППРБ се обосновава допълнително и от актуал</w:t>
      </w:r>
      <w:r w:rsidR="009B00BF" w:rsidRPr="009B00BF">
        <w:rPr>
          <w:rFonts w:ascii="Times New Roman" w:hAnsi="Times New Roman" w:cs="Times New Roman"/>
          <w:color w:val="auto"/>
          <w:sz w:val="24"/>
          <w:szCs w:val="24"/>
        </w:rPr>
        <w:t>изиран</w:t>
      </w:r>
      <w:r w:rsidRPr="009B00BF">
        <w:rPr>
          <w:rFonts w:ascii="Times New Roman" w:hAnsi="Times New Roman" w:cs="Times New Roman"/>
          <w:color w:val="auto"/>
          <w:sz w:val="24"/>
          <w:szCs w:val="24"/>
        </w:rPr>
        <w:t xml:space="preserve"> анализ на пазара на пристанищни услуги и инвестиционни намерения на всеки от участниците в него, </w:t>
      </w:r>
      <w:r w:rsidR="00792323">
        <w:rPr>
          <w:rFonts w:ascii="Times New Roman" w:hAnsi="Times New Roman" w:cs="Times New Roman"/>
          <w:color w:val="auto"/>
          <w:sz w:val="24"/>
          <w:szCs w:val="24"/>
        </w:rPr>
        <w:t xml:space="preserve">същото </w:t>
      </w:r>
      <w:r w:rsidR="009B00BF" w:rsidRPr="009B00BF">
        <w:rPr>
          <w:rFonts w:ascii="Times New Roman" w:hAnsi="Times New Roman" w:cs="Times New Roman"/>
          <w:color w:val="auto"/>
          <w:sz w:val="24"/>
          <w:szCs w:val="24"/>
        </w:rPr>
        <w:t>е</w:t>
      </w:r>
      <w:r w:rsidR="00792323">
        <w:rPr>
          <w:rFonts w:ascii="Times New Roman" w:hAnsi="Times New Roman" w:cs="Times New Roman"/>
          <w:color w:val="auto"/>
          <w:sz w:val="24"/>
          <w:szCs w:val="24"/>
        </w:rPr>
        <w:t xml:space="preserve"> и</w:t>
      </w:r>
      <w:r w:rsidRPr="009B00BF">
        <w:rPr>
          <w:rFonts w:ascii="Times New Roman" w:hAnsi="Times New Roman" w:cs="Times New Roman"/>
          <w:color w:val="auto"/>
          <w:sz w:val="24"/>
          <w:szCs w:val="24"/>
        </w:rPr>
        <w:t xml:space="preserve"> допълнително мотивирано с изводите и препоръките, направени в приетото </w:t>
      </w:r>
      <w:proofErr w:type="spellStart"/>
      <w:r w:rsidRPr="009B00BF">
        <w:rPr>
          <w:rFonts w:ascii="Times New Roman" w:hAnsi="Times New Roman" w:cs="Times New Roman"/>
          <w:color w:val="auto"/>
          <w:sz w:val="24"/>
          <w:szCs w:val="24"/>
        </w:rPr>
        <w:t>прединвестиционно</w:t>
      </w:r>
      <w:proofErr w:type="spellEnd"/>
      <w:r w:rsidRPr="009B00BF">
        <w:rPr>
          <w:rFonts w:ascii="Times New Roman" w:hAnsi="Times New Roman" w:cs="Times New Roman"/>
          <w:color w:val="auto"/>
          <w:sz w:val="24"/>
          <w:szCs w:val="24"/>
        </w:rPr>
        <w:t xml:space="preserve"> проучване към проекта на генерален план на пристанището за обществен транспорт по чл. 106а ЗМПВВППРБ </w:t>
      </w:r>
      <w:r w:rsidR="009B00BF" w:rsidRPr="009B00BF">
        <w:rPr>
          <w:rFonts w:ascii="Times New Roman" w:hAnsi="Times New Roman" w:cs="Times New Roman"/>
          <w:color w:val="auto"/>
          <w:sz w:val="24"/>
          <w:szCs w:val="24"/>
        </w:rPr>
        <w:t>Варна</w:t>
      </w:r>
      <w:r w:rsidRPr="009B00BF">
        <w:rPr>
          <w:rFonts w:ascii="Times New Roman" w:hAnsi="Times New Roman" w:cs="Times New Roman"/>
          <w:color w:val="auto"/>
          <w:sz w:val="24"/>
          <w:szCs w:val="24"/>
        </w:rPr>
        <w:t>. Извършена е и необходимата актуализация на концептуалните решения.</w:t>
      </w:r>
    </w:p>
    <w:p w:rsidR="00B91C86" w:rsidRPr="00F473C9" w:rsidRDefault="00F473C9" w:rsidP="00F473C9">
      <w:pPr>
        <w:pStyle w:val="Bodytext30"/>
        <w:shd w:val="clear" w:color="auto" w:fill="auto"/>
        <w:tabs>
          <w:tab w:val="left" w:pos="831"/>
        </w:tabs>
        <w:spacing w:after="227" w:line="278" w:lineRule="exac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7F1C14" w:rsidRPr="00F473C9">
        <w:rPr>
          <w:rFonts w:ascii="Times New Roman" w:hAnsi="Times New Roman" w:cs="Times New Roman"/>
          <w:color w:val="auto"/>
          <w:sz w:val="24"/>
          <w:szCs w:val="24"/>
        </w:rPr>
        <w:t>Необходимост от приключване със законосъобразен административен акт по чл. 112</w:t>
      </w:r>
      <w:r w:rsidR="005E3805" w:rsidRPr="00F473C9">
        <w:rPr>
          <w:rFonts w:ascii="Times New Roman" w:hAnsi="Times New Roman" w:cs="Times New Roman"/>
          <w:color w:val="auto"/>
          <w:sz w:val="24"/>
          <w:szCs w:val="24"/>
        </w:rPr>
        <w:t>б</w:t>
      </w:r>
      <w:r w:rsidR="007F1C14" w:rsidRPr="00F473C9">
        <w:rPr>
          <w:rFonts w:ascii="Times New Roman" w:hAnsi="Times New Roman" w:cs="Times New Roman"/>
          <w:color w:val="auto"/>
          <w:sz w:val="24"/>
          <w:szCs w:val="24"/>
        </w:rPr>
        <w:t>, ал. 8 от ЗМПВВППРБ</w:t>
      </w:r>
      <w:r w:rsidR="00556634">
        <w:rPr>
          <w:rFonts w:ascii="Times New Roman" w:hAnsi="Times New Roman" w:cs="Times New Roman"/>
          <w:color w:val="auto"/>
          <w:sz w:val="24"/>
          <w:szCs w:val="24"/>
        </w:rPr>
        <w:t xml:space="preserve"> на </w:t>
      </w:r>
      <w:r w:rsidR="007F1C14" w:rsidRPr="00F473C9">
        <w:rPr>
          <w:rFonts w:ascii="Times New Roman" w:hAnsi="Times New Roman" w:cs="Times New Roman"/>
          <w:color w:val="auto"/>
          <w:sz w:val="24"/>
          <w:szCs w:val="24"/>
        </w:rPr>
        <w:t>производство</w:t>
      </w:r>
      <w:r w:rsidR="009B00BF" w:rsidRPr="00F473C9">
        <w:rPr>
          <w:rFonts w:ascii="Times New Roman" w:hAnsi="Times New Roman" w:cs="Times New Roman"/>
          <w:color w:val="auto"/>
          <w:sz w:val="24"/>
          <w:szCs w:val="24"/>
        </w:rPr>
        <w:t>то</w:t>
      </w:r>
      <w:r w:rsidR="007F1C14" w:rsidRPr="00F473C9">
        <w:rPr>
          <w:rFonts w:ascii="Times New Roman" w:hAnsi="Times New Roman" w:cs="Times New Roman"/>
          <w:color w:val="auto"/>
          <w:sz w:val="24"/>
          <w:szCs w:val="24"/>
        </w:rPr>
        <w:t xml:space="preserve"> по приемане и одобряване на проекта на генерален план на пристанище за обществен транспорт по чл. </w:t>
      </w:r>
      <w:r w:rsidR="009B00BF" w:rsidRPr="00F473C9">
        <w:rPr>
          <w:rFonts w:ascii="Times New Roman" w:hAnsi="Times New Roman" w:cs="Times New Roman"/>
          <w:color w:val="auto"/>
          <w:sz w:val="24"/>
          <w:szCs w:val="24"/>
        </w:rPr>
        <w:t>106</w:t>
      </w:r>
      <w:r w:rsidR="007F1C14" w:rsidRPr="00F473C9">
        <w:rPr>
          <w:rFonts w:ascii="Times New Roman" w:hAnsi="Times New Roman" w:cs="Times New Roman"/>
          <w:color w:val="auto"/>
          <w:sz w:val="24"/>
          <w:szCs w:val="24"/>
        </w:rPr>
        <w:t xml:space="preserve">а ЗМПВВППРБ </w:t>
      </w:r>
      <w:r w:rsidR="009B00BF" w:rsidRPr="00F473C9">
        <w:rPr>
          <w:rFonts w:ascii="Times New Roman" w:hAnsi="Times New Roman" w:cs="Times New Roman"/>
          <w:color w:val="auto"/>
          <w:sz w:val="24"/>
          <w:szCs w:val="24"/>
        </w:rPr>
        <w:t>Варна</w:t>
      </w:r>
    </w:p>
    <w:p w:rsidR="004224A8" w:rsidRPr="00F473C9" w:rsidRDefault="00F473C9" w:rsidP="00F473C9">
      <w:pPr>
        <w:pStyle w:val="Bodytext30"/>
        <w:shd w:val="clear" w:color="auto" w:fill="auto"/>
        <w:tabs>
          <w:tab w:val="left" w:pos="831"/>
        </w:tabs>
        <w:spacing w:after="227" w:line="278" w:lineRule="exact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4224A8" w:rsidRPr="00F473C9">
        <w:rPr>
          <w:rFonts w:ascii="Times New Roman" w:hAnsi="Times New Roman" w:cs="Times New Roman"/>
          <w:b w:val="0"/>
          <w:color w:val="auto"/>
          <w:sz w:val="24"/>
          <w:szCs w:val="24"/>
        </w:rPr>
        <w:t>Завършване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4224A8" w:rsidRPr="00F473C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на производството по одобряване на Генералния план </w:t>
      </w:r>
      <w:r w:rsidR="004425A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е </w:t>
      </w:r>
      <w:r w:rsidR="004224A8" w:rsidRPr="00F473C9">
        <w:rPr>
          <w:rFonts w:ascii="Times New Roman" w:hAnsi="Times New Roman" w:cs="Times New Roman"/>
          <w:b w:val="0"/>
          <w:color w:val="auto"/>
          <w:sz w:val="24"/>
          <w:szCs w:val="24"/>
        </w:rPr>
        <w:t>от ключово з</w:t>
      </w:r>
      <w:r w:rsidR="00556634">
        <w:rPr>
          <w:rFonts w:ascii="Times New Roman" w:hAnsi="Times New Roman" w:cs="Times New Roman"/>
          <w:b w:val="0"/>
          <w:color w:val="auto"/>
          <w:sz w:val="24"/>
          <w:szCs w:val="24"/>
        </w:rPr>
        <w:t>начение. То изисква издаване на</w:t>
      </w:r>
      <w:r w:rsidR="004224A8" w:rsidRPr="00F473C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административен акт от </w:t>
      </w:r>
      <w:r w:rsidR="00556634">
        <w:rPr>
          <w:rFonts w:ascii="Times New Roman" w:hAnsi="Times New Roman" w:cs="Times New Roman"/>
          <w:b w:val="0"/>
          <w:color w:val="auto"/>
          <w:sz w:val="24"/>
          <w:szCs w:val="24"/>
        </w:rPr>
        <w:t>м</w:t>
      </w:r>
      <w:r w:rsidR="004224A8" w:rsidRPr="00F473C9">
        <w:rPr>
          <w:rFonts w:ascii="Times New Roman" w:hAnsi="Times New Roman" w:cs="Times New Roman"/>
          <w:b w:val="0"/>
          <w:color w:val="auto"/>
          <w:sz w:val="24"/>
          <w:szCs w:val="24"/>
        </w:rPr>
        <w:t>инистъра на транспорта и съобщенията за неговото приемане съгласно чл. 112б, ал. 8 ЗМПВВППРБ.</w:t>
      </w:r>
    </w:p>
    <w:p w:rsidR="00CA0572" w:rsidRDefault="004224A8" w:rsidP="00A43AEA">
      <w:pPr>
        <w:pStyle w:val="Bodytext30"/>
        <w:shd w:val="clear" w:color="auto" w:fill="auto"/>
        <w:spacing w:after="0" w:line="278" w:lineRule="exact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224A8">
        <w:rPr>
          <w:rFonts w:ascii="Times New Roman" w:hAnsi="Times New Roman" w:cs="Times New Roman"/>
          <w:b w:val="0"/>
          <w:sz w:val="24"/>
          <w:szCs w:val="24"/>
        </w:rPr>
        <w:t xml:space="preserve">Одобреният Генерален план определя развитието на инфраструктурата за </w:t>
      </w:r>
      <w:r w:rsidRPr="004224A8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десетилетия напред – къде ще се строят нови кейове, какви товари ще се обработват и как ще се </w:t>
      </w:r>
      <w:r w:rsidR="00F473C9">
        <w:rPr>
          <w:rFonts w:ascii="Times New Roman" w:hAnsi="Times New Roman" w:cs="Times New Roman"/>
          <w:b w:val="0"/>
          <w:sz w:val="24"/>
          <w:szCs w:val="24"/>
        </w:rPr>
        <w:t>осъществява транспортния достъп и пр.</w:t>
      </w:r>
    </w:p>
    <w:p w:rsidR="00F473C9" w:rsidRDefault="00F473C9" w:rsidP="00A43AEA">
      <w:pPr>
        <w:pStyle w:val="Bodytext30"/>
        <w:shd w:val="clear" w:color="auto" w:fill="auto"/>
        <w:spacing w:after="0" w:line="278" w:lineRule="exact"/>
        <w:ind w:firstLine="72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830FD">
        <w:rPr>
          <w:rFonts w:ascii="Times New Roman" w:hAnsi="Times New Roman" w:cs="Times New Roman"/>
          <w:b w:val="0"/>
          <w:color w:val="auto"/>
          <w:sz w:val="24"/>
          <w:szCs w:val="24"/>
        </w:rPr>
        <w:t>Одобряването на генералния план на пристанище за обществен транспорт Варна ще даде възможност да с</w:t>
      </w:r>
      <w:r w:rsidR="00556634">
        <w:rPr>
          <w:rFonts w:ascii="Times New Roman" w:hAnsi="Times New Roman" w:cs="Times New Roman"/>
          <w:b w:val="0"/>
          <w:color w:val="auto"/>
          <w:sz w:val="24"/>
          <w:szCs w:val="24"/>
        </w:rPr>
        <w:t>е</w:t>
      </w:r>
      <w:r w:rsidRPr="004830F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оптимизира дейността по реализирането на предвижданията за развитието му – в. т. ч. </w:t>
      </w:r>
      <w:r w:rsidR="004830FD" w:rsidRPr="004830F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да се извършва по-ефективно </w:t>
      </w:r>
      <w:r w:rsidRPr="004830FD">
        <w:rPr>
          <w:rFonts w:ascii="Times New Roman" w:hAnsi="Times New Roman" w:cs="Times New Roman"/>
          <w:b w:val="0"/>
          <w:color w:val="auto"/>
          <w:sz w:val="24"/>
          <w:szCs w:val="24"/>
        </w:rPr>
        <w:t>и поддръжката и подновяването на активи</w:t>
      </w:r>
      <w:r w:rsidR="004830FD" w:rsidRPr="004830FD">
        <w:rPr>
          <w:rFonts w:ascii="Times New Roman" w:hAnsi="Times New Roman" w:cs="Times New Roman"/>
          <w:b w:val="0"/>
          <w:color w:val="auto"/>
          <w:sz w:val="24"/>
          <w:szCs w:val="24"/>
        </w:rPr>
        <w:t>те на пристанищната територия.</w:t>
      </w:r>
      <w:r w:rsidRPr="004830F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4830FD" w:rsidRPr="004830FD" w:rsidRDefault="004830FD" w:rsidP="00A43AEA">
      <w:pPr>
        <w:pStyle w:val="Bodytext30"/>
        <w:shd w:val="clear" w:color="auto" w:fill="auto"/>
        <w:spacing w:after="0" w:line="278" w:lineRule="exact"/>
        <w:ind w:firstLine="72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F473C9" w:rsidRPr="00CE0450" w:rsidRDefault="00F473C9" w:rsidP="00F473C9">
      <w:pPr>
        <w:pStyle w:val="Bodytext30"/>
        <w:spacing w:line="278" w:lineRule="exact"/>
        <w:ind w:firstLine="72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Наред с това при обосноваването на необходимостта от </w:t>
      </w:r>
      <w:r w:rsidR="004830FD"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наличието 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на </w:t>
      </w:r>
      <w:r w:rsidR="004830FD"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одобрен 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генерал</w:t>
      </w:r>
      <w:r w:rsidR="004830FD"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е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н план</w:t>
      </w:r>
      <w:r w:rsidR="004830FD"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следва да се има предвид, че това е законовият инструмент, който:</w:t>
      </w:r>
    </w:p>
    <w:p w:rsidR="00F473C9" w:rsidRPr="00CE0450" w:rsidRDefault="00F473C9" w:rsidP="00F473C9">
      <w:pPr>
        <w:pStyle w:val="Bodytext30"/>
        <w:spacing w:line="278" w:lineRule="exact"/>
        <w:ind w:firstLine="72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1. определя развитието на съществуващите и необходимостта от резервиране на нови територии, предназначени за извършване на пристанищни дейности и услуги, функционално ги </w:t>
      </w:r>
      <w:proofErr w:type="spellStart"/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зонира</w:t>
      </w:r>
      <w:proofErr w:type="spellEnd"/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съобразно технологичното и организационното обособяване на необходимата територия на пристанището и планира режима на тяхното устройство и параметрите на застрояването им;</w:t>
      </w:r>
    </w:p>
    <w:p w:rsidR="00F473C9" w:rsidRPr="00CE0450" w:rsidRDefault="00F473C9" w:rsidP="00F473C9">
      <w:pPr>
        <w:pStyle w:val="Bodytext30"/>
        <w:spacing w:line="278" w:lineRule="exact"/>
        <w:ind w:firstLine="72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2. определя терените за терминали и зоните за извършване на дейности по чл. 116а от ЗМПВВППРБ;</w:t>
      </w:r>
    </w:p>
    <w:p w:rsidR="00F473C9" w:rsidRPr="00CE0450" w:rsidRDefault="00F473C9" w:rsidP="00F473C9">
      <w:pPr>
        <w:pStyle w:val="Bodytext30"/>
        <w:spacing w:line="278" w:lineRule="exact"/>
        <w:ind w:firstLine="72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3. отразява съществуващото положение, определя инфраструктурата за достъп по суша и другата обща техническа инфраструктура на пристанищ</w:t>
      </w:r>
      <w:r w:rsidR="004830FD"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ните терминали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 обосновава развитието на комуникационно-транспортната мрежа (железопътни линии и пътища) и на другите мрежи и съоръжения на техническата инфраструктура на територията на пристанището, както и на останалите елементи на пристанищната инфраструктура;</w:t>
      </w:r>
    </w:p>
    <w:p w:rsidR="00F473C9" w:rsidRPr="00CE0450" w:rsidRDefault="00F473C9" w:rsidP="00F473C9">
      <w:pPr>
        <w:pStyle w:val="Bodytext30"/>
        <w:spacing w:line="278" w:lineRule="exact"/>
        <w:ind w:firstLine="72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4. предлага мотивирани решения за параметрите (граници и проектни дълбочини) и за навигационното осигуряване на пристанищн</w:t>
      </w:r>
      <w:r w:rsidR="004830FD"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и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т</w:t>
      </w:r>
      <w:r w:rsidR="004830FD"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е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акватори</w:t>
      </w:r>
      <w:r w:rsidR="004830FD"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и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 на всяка от зоните в </w:t>
      </w:r>
      <w:r w:rsidR="004830FD"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тях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;</w:t>
      </w:r>
    </w:p>
    <w:p w:rsidR="00F473C9" w:rsidRPr="00CE0450" w:rsidRDefault="00F473C9" w:rsidP="00F473C9">
      <w:pPr>
        <w:pStyle w:val="Bodytext30"/>
        <w:spacing w:line="278" w:lineRule="exact"/>
        <w:ind w:firstLine="72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5. предвижда обосновани решения на транспортните, технологичните, инфраструктурните и екологичните проблеми, свързани с осъществяване на пристанищните дейности и услуги;</w:t>
      </w:r>
    </w:p>
    <w:p w:rsidR="00F473C9" w:rsidRPr="00CE0450" w:rsidRDefault="00F473C9" w:rsidP="00F473C9">
      <w:pPr>
        <w:pStyle w:val="Bodytext30"/>
        <w:spacing w:line="278" w:lineRule="exact"/>
        <w:ind w:firstLine="72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6. дефинира общата техническа инфраструктура, която съгласно чл. 117а, ал. 6 от ЗМПВВППРБ не може да се включва в предмета на концесионни договори или на договори по чл. 116а, ал. 3 ЗМПВВППРБ, съотв</w:t>
      </w:r>
      <w:r w:rsidR="00977A47">
        <w:rPr>
          <w:rFonts w:ascii="Times New Roman" w:hAnsi="Times New Roman" w:cs="Times New Roman"/>
          <w:b w:val="0"/>
          <w:color w:val="auto"/>
          <w:sz w:val="24"/>
          <w:szCs w:val="24"/>
        </w:rPr>
        <w:t>етно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чрез предвижданията на плана общата техническа инфраструктура се </w:t>
      </w:r>
      <w:r w:rsidR="004830FD"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диференцира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 пристанищните терминали</w:t>
      </w:r>
      <w:r w:rsidR="004830FD"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като </w:t>
      </w:r>
      <w:r w:rsidR="0016501F">
        <w:rPr>
          <w:rFonts w:ascii="Times New Roman" w:hAnsi="Times New Roman" w:cs="Times New Roman"/>
          <w:b w:val="0"/>
          <w:color w:val="auto"/>
          <w:sz w:val="24"/>
          <w:szCs w:val="24"/>
        </w:rPr>
        <w:t>с</w:t>
      </w:r>
      <w:r w:rsidR="004B3BE7"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е разграничават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терените за пристанищни терминали и зоните за извършване на дейности по чл. 116а, ал. 3 ЗМПВВППРБ</w:t>
      </w:r>
      <w:r w:rsidR="004B3BE7"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обособявайки по този</w:t>
      </w:r>
      <w:r w:rsidR="004B3BE7"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начин годен обект на концесия по см</w:t>
      </w:r>
      <w:r w:rsidR="00977A47">
        <w:rPr>
          <w:rFonts w:ascii="Times New Roman" w:hAnsi="Times New Roman" w:cs="Times New Roman"/>
          <w:b w:val="0"/>
          <w:color w:val="auto"/>
          <w:sz w:val="24"/>
          <w:szCs w:val="24"/>
        </w:rPr>
        <w:t>исъла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на чл. 15 и чл. 16 от Закона за концесиите (</w:t>
      </w:r>
      <w:proofErr w:type="spellStart"/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обн</w:t>
      </w:r>
      <w:proofErr w:type="spellEnd"/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ДВ, бр. 96 от 2017 г., изм. ДВ, бр. </w:t>
      </w:r>
      <w:r w:rsidR="00977A47">
        <w:rPr>
          <w:rFonts w:ascii="Times New Roman" w:hAnsi="Times New Roman" w:cs="Times New Roman"/>
          <w:b w:val="0"/>
          <w:color w:val="auto"/>
          <w:sz w:val="24"/>
          <w:szCs w:val="24"/>
        </w:rPr>
        <w:t>55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 </w:t>
      </w:r>
      <w:r w:rsidR="00DB083A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6.0</w:t>
      </w:r>
      <w:r w:rsidR="00DB083A">
        <w:rPr>
          <w:rFonts w:ascii="Times New Roman" w:hAnsi="Times New Roman" w:cs="Times New Roman"/>
          <w:b w:val="0"/>
          <w:color w:val="auto"/>
          <w:sz w:val="24"/>
          <w:szCs w:val="24"/>
        </w:rPr>
        <w:t>6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.202</w:t>
      </w:r>
      <w:r w:rsidR="00DB083A">
        <w:rPr>
          <w:rFonts w:ascii="Times New Roman" w:hAnsi="Times New Roman" w:cs="Times New Roman"/>
          <w:b w:val="0"/>
          <w:color w:val="auto"/>
          <w:sz w:val="24"/>
          <w:szCs w:val="24"/>
        </w:rPr>
        <w:t>6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г.)</w:t>
      </w:r>
      <w:r w:rsidR="004B3BE7"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като </w:t>
      </w: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влезлият в сила генерален план е необходимото и достатъчно условие за предоставяне на концесия;</w:t>
      </w:r>
    </w:p>
    <w:p w:rsidR="00B81493" w:rsidRPr="00FD4BF4" w:rsidRDefault="00F473C9" w:rsidP="00E96A5A">
      <w:pPr>
        <w:pStyle w:val="Bodytext30"/>
        <w:shd w:val="clear" w:color="auto" w:fill="auto"/>
        <w:spacing w:after="0" w:line="278" w:lineRule="exact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0450">
        <w:rPr>
          <w:rFonts w:ascii="Times New Roman" w:hAnsi="Times New Roman" w:cs="Times New Roman"/>
          <w:b w:val="0"/>
          <w:color w:val="auto"/>
          <w:sz w:val="24"/>
          <w:szCs w:val="24"/>
        </w:rPr>
        <w:t>7. дава обобщени параметри на зоните за бъдещи инвестиционни инициативи, както и характеристиките на съществуващите и на предвидените за изграждане съоръжения, сгради, пътни и железопътни връзки, открити складови площи и на общите мрежи на техническата инфраструктура</w:t>
      </w:r>
      <w:r w:rsidR="0055663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на територията на пристанището.</w:t>
      </w:r>
      <w:bookmarkStart w:id="1" w:name="_GoBack"/>
      <w:bookmarkEnd w:id="1"/>
    </w:p>
    <w:sectPr w:rsidR="00B81493" w:rsidRPr="00FD4BF4" w:rsidSect="00065A6E">
      <w:footerReference w:type="even" r:id="rId7"/>
      <w:footerReference w:type="default" r:id="rId8"/>
      <w:footerReference w:type="first" r:id="rId9"/>
      <w:pgSz w:w="11900" w:h="16840"/>
      <w:pgMar w:top="1682" w:right="936" w:bottom="1276" w:left="1594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BB8" w:rsidRDefault="00506BB8">
      <w:r>
        <w:separator/>
      </w:r>
    </w:p>
  </w:endnote>
  <w:endnote w:type="continuationSeparator" w:id="0">
    <w:p w:rsidR="00506BB8" w:rsidRDefault="00506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015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065A6E" w:rsidRDefault="00065A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6A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1C86" w:rsidRDefault="00B91C86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39885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65A6E" w:rsidRDefault="00065A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6A5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91C86" w:rsidRDefault="00B91C86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C86" w:rsidRDefault="005D3A7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>
              <wp:simplePos x="0" y="0"/>
              <wp:positionH relativeFrom="page">
                <wp:posOffset>1629121</wp:posOffset>
              </wp:positionH>
              <wp:positionV relativeFrom="page">
                <wp:posOffset>10384559</wp:posOffset>
              </wp:positionV>
              <wp:extent cx="5399579" cy="137795"/>
              <wp:effectExtent l="0" t="0" r="10795" b="952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9579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1C86" w:rsidRDefault="00B91C86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128.3pt;margin-top:817.7pt;width:425.15pt;height:10.85pt;z-index:-188744049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" filled="f" stroked="f">
              <v:textbox style="mso-fit-shape-to-text:t" inset="0,0,0,0">
                <w:txbxContent>
                  <w:p w:rsidR="00B91C86" w:rsidRDefault="00B91C86">
                    <w:pPr>
                      <w:pStyle w:val="Headerorfooter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BB8" w:rsidRDefault="00506BB8">
      <w:r>
        <w:separator/>
      </w:r>
    </w:p>
  </w:footnote>
  <w:footnote w:type="continuationSeparator" w:id="0">
    <w:p w:rsidR="00506BB8" w:rsidRDefault="00506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D2A1E"/>
    <w:multiLevelType w:val="multilevel"/>
    <w:tmpl w:val="19205AC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A3020A"/>
    <w:multiLevelType w:val="multilevel"/>
    <w:tmpl w:val="B1B031D2"/>
    <w:lvl w:ilvl="0">
      <w:start w:val="2"/>
      <w:numFmt w:val="decimal"/>
      <w:lvlText w:val="(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20C5206"/>
    <w:multiLevelType w:val="multilevel"/>
    <w:tmpl w:val="E018A19E"/>
    <w:lvl w:ilvl="0">
      <w:start w:val="11"/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F66ECF"/>
    <w:multiLevelType w:val="multilevel"/>
    <w:tmpl w:val="73389616"/>
    <w:lvl w:ilvl="0">
      <w:start w:val="1"/>
      <w:numFmt w:val="decimal"/>
      <w:lvlText w:val="%1)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C86"/>
    <w:rsid w:val="00065A6E"/>
    <w:rsid w:val="0016501F"/>
    <w:rsid w:val="002A3A32"/>
    <w:rsid w:val="002B64D3"/>
    <w:rsid w:val="002C78DB"/>
    <w:rsid w:val="00366AB4"/>
    <w:rsid w:val="004224A8"/>
    <w:rsid w:val="004425AC"/>
    <w:rsid w:val="004830FD"/>
    <w:rsid w:val="004B3BE7"/>
    <w:rsid w:val="00506BB8"/>
    <w:rsid w:val="00556634"/>
    <w:rsid w:val="005917A5"/>
    <w:rsid w:val="005D3A71"/>
    <w:rsid w:val="005E3805"/>
    <w:rsid w:val="006D5474"/>
    <w:rsid w:val="0074103F"/>
    <w:rsid w:val="00792323"/>
    <w:rsid w:val="007A54EC"/>
    <w:rsid w:val="007B7D18"/>
    <w:rsid w:val="007C7CA3"/>
    <w:rsid w:val="007F1C14"/>
    <w:rsid w:val="007F7CD0"/>
    <w:rsid w:val="008A5FD6"/>
    <w:rsid w:val="00930A72"/>
    <w:rsid w:val="00932487"/>
    <w:rsid w:val="00953AB3"/>
    <w:rsid w:val="00956B69"/>
    <w:rsid w:val="00977A47"/>
    <w:rsid w:val="009841C6"/>
    <w:rsid w:val="009B00BF"/>
    <w:rsid w:val="00A03686"/>
    <w:rsid w:val="00A43AEA"/>
    <w:rsid w:val="00A93EDA"/>
    <w:rsid w:val="00B81493"/>
    <w:rsid w:val="00B91C86"/>
    <w:rsid w:val="00CA0572"/>
    <w:rsid w:val="00CB28D6"/>
    <w:rsid w:val="00CE0450"/>
    <w:rsid w:val="00D1595F"/>
    <w:rsid w:val="00DA777A"/>
    <w:rsid w:val="00DB083A"/>
    <w:rsid w:val="00E700D8"/>
    <w:rsid w:val="00E96A5A"/>
    <w:rsid w:val="00F0666B"/>
    <w:rsid w:val="00F4114F"/>
    <w:rsid w:val="00F473C9"/>
    <w:rsid w:val="00FD4BF4"/>
    <w:rsid w:val="00FD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C19501-28FB-49E2-ACE1-444FEED7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Footnote">
    <w:name w:val="Footnote_"/>
    <w:basedOn w:val="DefaultParagraphFont"/>
    <w:link w:val="Footnote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Footnote2">
    <w:name w:val="Footnote (2)_"/>
    <w:basedOn w:val="DefaultParagraphFont"/>
    <w:link w:val="Footnote20"/>
    <w:rPr>
      <w:rFonts w:ascii="Tahoma" w:eastAsia="Tahoma" w:hAnsi="Tahoma" w:cs="Tahoma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Bodytext3">
    <w:name w:val="Body text (3)_"/>
    <w:basedOn w:val="DefaultParagraphFont"/>
    <w:link w:val="Bodytext3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Headerorfooter1">
    <w:name w:val="Header or footer"/>
    <w:basedOn w:val="Headerorfooter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Headerorfooter2">
    <w:name w:val="Header or footer"/>
    <w:basedOn w:val="Headerorfooter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Headerorfooter3">
    <w:name w:val="Header or footer"/>
    <w:basedOn w:val="Headerorfooter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en-US" w:eastAsia="en-US" w:bidi="en-US"/>
    </w:rPr>
  </w:style>
  <w:style w:type="character" w:customStyle="1" w:styleId="Heading1">
    <w:name w:val="Heading #1_"/>
    <w:basedOn w:val="DefaultParagraphFont"/>
    <w:link w:val="Heading10"/>
    <w:rPr>
      <w:rFonts w:ascii="Calibri" w:eastAsia="Calibri" w:hAnsi="Calibri" w:cs="Calibri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3NotBold">
    <w:name w:val="Body text (3) + Not Bold"/>
    <w:basedOn w:val="Bodytext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2Bold">
    <w:name w:val="Body text (2) + Bold"/>
    <w:basedOn w:val="Bodytext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4">
    <w:name w:val="Body text (4)_"/>
    <w:basedOn w:val="DefaultParagraphFont"/>
    <w:link w:val="Bodytext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5">
    <w:name w:val="Body text (5)_"/>
    <w:basedOn w:val="DefaultParagraphFont"/>
    <w:link w:val="Bodytext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1">
    <w:name w:val="Body text (3)"/>
    <w:basedOn w:val="Bodytext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Bodytext6">
    <w:name w:val="Body text (6)_"/>
    <w:basedOn w:val="DefaultParagraphFont"/>
    <w:link w:val="Bodytext6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">
    <w:name w:val="Body text (2)"/>
    <w:basedOn w:val="Bodytext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Bodytext22">
    <w:name w:val="Body text (2)"/>
    <w:basedOn w:val="Bodytext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paragraph" w:customStyle="1" w:styleId="Footnote0">
    <w:name w:val="Footnote"/>
    <w:basedOn w:val="Normal"/>
    <w:link w:val="Footnote"/>
    <w:pPr>
      <w:shd w:val="clear" w:color="auto" w:fill="FFFFFF"/>
      <w:spacing w:line="230" w:lineRule="exact"/>
      <w:jc w:val="both"/>
    </w:pPr>
    <w:rPr>
      <w:rFonts w:ascii="Calibri" w:eastAsia="Calibri" w:hAnsi="Calibri" w:cs="Calibri"/>
      <w:sz w:val="19"/>
      <w:szCs w:val="19"/>
    </w:rPr>
  </w:style>
  <w:style w:type="paragraph" w:customStyle="1" w:styleId="Footnote20">
    <w:name w:val="Footnote (2)"/>
    <w:basedOn w:val="Normal"/>
    <w:link w:val="Footnote2"/>
    <w:pPr>
      <w:shd w:val="clear" w:color="auto" w:fill="FFFFFF"/>
      <w:spacing w:before="300" w:line="0" w:lineRule="atLeast"/>
      <w:jc w:val="right"/>
    </w:pPr>
    <w:rPr>
      <w:rFonts w:ascii="Tahoma" w:eastAsia="Tahoma" w:hAnsi="Tahoma" w:cs="Tahoma"/>
      <w:i/>
      <w:iCs/>
      <w:sz w:val="16"/>
      <w:szCs w:val="1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420" w:line="0" w:lineRule="atLeast"/>
      <w:jc w:val="right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ahoma" w:eastAsia="Tahoma" w:hAnsi="Tahoma" w:cs="Tahoma"/>
      <w:sz w:val="18"/>
      <w:szCs w:val="18"/>
      <w:lang w:val="en-US" w:eastAsia="en-US" w:bidi="en-US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before="420" w:after="420" w:line="0" w:lineRule="atLeast"/>
      <w:jc w:val="center"/>
      <w:outlineLvl w:val="0"/>
    </w:pPr>
    <w:rPr>
      <w:rFonts w:ascii="Calibri" w:eastAsia="Calibri" w:hAnsi="Calibri" w:cs="Calibri"/>
      <w:b/>
      <w:bCs/>
      <w:sz w:val="34"/>
      <w:szCs w:val="34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180" w:after="180" w:line="278" w:lineRule="exact"/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before="600" w:line="0" w:lineRule="atLeast"/>
      <w:jc w:val="right"/>
    </w:pPr>
    <w:rPr>
      <w:rFonts w:ascii="Arial Narrow" w:eastAsia="Arial Narrow" w:hAnsi="Arial Narrow" w:cs="Arial Narrow"/>
      <w:sz w:val="16"/>
      <w:szCs w:val="16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300" w:line="230" w:lineRule="exact"/>
      <w:jc w:val="both"/>
    </w:pPr>
    <w:rPr>
      <w:rFonts w:ascii="Calibri" w:eastAsia="Calibri" w:hAnsi="Calibri" w:cs="Calibri"/>
      <w:sz w:val="19"/>
      <w:szCs w:val="19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260" w:line="0" w:lineRule="atLeast"/>
      <w:jc w:val="right"/>
    </w:pPr>
    <w:rPr>
      <w:rFonts w:ascii="Calibri" w:eastAsia="Calibri" w:hAnsi="Calibri" w:cs="Calibr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066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666B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F066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666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Stella Atanasova</cp:lastModifiedBy>
  <cp:revision>3</cp:revision>
  <dcterms:created xsi:type="dcterms:W3CDTF">2026-07-30T11:45:00Z</dcterms:created>
  <dcterms:modified xsi:type="dcterms:W3CDTF">2026-07-30T11:45:00Z</dcterms:modified>
</cp:coreProperties>
</file>